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1AE" w:rsidRPr="008728E6" w:rsidRDefault="00970345" w:rsidP="004471AE">
      <w:pPr>
        <w:rPr>
          <w:rFonts w:cs="DIN-Regular"/>
          <w:color w:val="808080"/>
          <w:sz w:val="64"/>
          <w:szCs w:val="72"/>
          <w:lang w:val="fr-FR"/>
        </w:rPr>
      </w:pPr>
      <w:bookmarkStart w:id="0" w:name="_GoBack"/>
      <w:bookmarkEnd w:id="0"/>
      <w:r w:rsidRPr="008728E6">
        <w:rPr>
          <w:rFonts w:cs="DIN-Regular"/>
          <w:noProof/>
          <w:color w:val="808080"/>
          <w:sz w:val="64"/>
          <w:szCs w:val="72"/>
          <w:lang w:val="fr-FR"/>
        </w:rPr>
        <w:drawing>
          <wp:inline distT="0" distB="0" distL="0" distR="0">
            <wp:extent cx="2084840" cy="752475"/>
            <wp:effectExtent l="19050" t="0" r="0" b="0"/>
            <wp:docPr id="2" name="Image 1" descr="G:\SNGM\NLLE CHARTE GRAPHIQUE\SNGM\L-sngm-positif-inf30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NGM\NLLE CHARTE GRAPHIQUE\SNGM\L-sngm-positif-inf30m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84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1AE" w:rsidRPr="008728E6" w:rsidRDefault="004471AE" w:rsidP="004471AE">
      <w:pPr>
        <w:tabs>
          <w:tab w:val="left" w:pos="0"/>
          <w:tab w:val="left" w:pos="5120"/>
          <w:tab w:val="left" w:pos="6360"/>
        </w:tabs>
        <w:ind w:left="-567"/>
        <w:rPr>
          <w:sz w:val="16"/>
          <w:szCs w:val="16"/>
          <w:lang w:val="fr-FR"/>
        </w:rPr>
      </w:pPr>
    </w:p>
    <w:p w:rsidR="004471AE" w:rsidRPr="008728E6" w:rsidRDefault="004471AE" w:rsidP="004471AE">
      <w:pPr>
        <w:ind w:left="6379"/>
        <w:rPr>
          <w:lang w:val="fr-FR"/>
        </w:rPr>
      </w:pPr>
    </w:p>
    <w:p w:rsidR="004471AE" w:rsidRPr="008728E6" w:rsidRDefault="008728E6" w:rsidP="008728E6">
      <w:pPr>
        <w:pStyle w:val="Titre"/>
      </w:pPr>
      <w:r w:rsidRPr="008728E6">
        <w:rPr>
          <w:rFonts w:ascii="Arial" w:hAnsi="Arial"/>
        </w:rPr>
        <w:t>Equipements de Protection Individuelle</w:t>
      </w:r>
    </w:p>
    <w:p w:rsidR="008728E6" w:rsidRPr="008728E6" w:rsidRDefault="008728E6" w:rsidP="008728E6">
      <w:pPr>
        <w:jc w:val="right"/>
        <w:rPr>
          <w:rFonts w:ascii="Arial" w:hAnsi="Arial"/>
          <w:lang w:val="fr-FR"/>
        </w:rPr>
      </w:pPr>
      <w:r w:rsidRPr="008728E6">
        <w:rPr>
          <w:rFonts w:ascii="Arial" w:hAnsi="Arial"/>
          <w:lang w:val="fr-FR"/>
        </w:rPr>
        <w:t>MAJ Aout 2019</w:t>
      </w:r>
    </w:p>
    <w:p w:rsidR="008728E6" w:rsidRPr="008728E6" w:rsidRDefault="008728E6" w:rsidP="008728E6">
      <w:pPr>
        <w:jc w:val="right"/>
        <w:rPr>
          <w:rFonts w:ascii="Arial" w:hAnsi="Arial"/>
          <w:lang w:val="fr-FR"/>
        </w:rPr>
      </w:pPr>
    </w:p>
    <w:p w:rsidR="00793A45" w:rsidRPr="008728E6" w:rsidRDefault="00793A45" w:rsidP="00793A45">
      <w:pPr>
        <w:rPr>
          <w:rFonts w:ascii="Arial" w:hAnsi="Arial"/>
          <w:sz w:val="24"/>
          <w:szCs w:val="24"/>
          <w:lang w:val="fr-FR"/>
        </w:rPr>
      </w:pPr>
      <w:r w:rsidRPr="008728E6">
        <w:rPr>
          <w:rFonts w:ascii="Arial" w:hAnsi="Arial"/>
          <w:lang w:val="fr-FR"/>
        </w:rPr>
        <w:t xml:space="preserve">Concernant les Equipements de Protection Individuelle (EPI), des dispositions particulières nationales, du code du travail et du code du sport, régissent respectivement les </w:t>
      </w:r>
      <w:r w:rsidRPr="008728E6">
        <w:rPr>
          <w:rStyle w:val="il"/>
          <w:rFonts w:ascii="Arial" w:hAnsi="Arial"/>
          <w:lang w:val="fr-FR"/>
        </w:rPr>
        <w:t>EPI</w:t>
      </w:r>
      <w:r w:rsidRPr="008728E6">
        <w:rPr>
          <w:rFonts w:ascii="Arial" w:hAnsi="Arial"/>
          <w:lang w:val="fr-FR"/>
        </w:rPr>
        <w:t xml:space="preserve"> de travail et les </w:t>
      </w:r>
      <w:r w:rsidRPr="008728E6">
        <w:rPr>
          <w:rStyle w:val="il"/>
          <w:rFonts w:ascii="Arial" w:hAnsi="Arial"/>
          <w:lang w:val="fr-FR"/>
        </w:rPr>
        <w:t xml:space="preserve">EPI </w:t>
      </w:r>
      <w:r w:rsidRPr="008728E6">
        <w:rPr>
          <w:rFonts w:ascii="Arial" w:hAnsi="Arial"/>
          <w:lang w:val="fr-FR"/>
        </w:rPr>
        <w:t>destinés à être utilisés dans le cadre de l'exercice d'une activité sportive ou de loisirs (EPI-SL) loués ou mis à disposition de personnes.</w:t>
      </w:r>
    </w:p>
    <w:p w:rsidR="00793A45" w:rsidRPr="008728E6" w:rsidRDefault="00793A45" w:rsidP="00793A45">
      <w:pPr>
        <w:rPr>
          <w:rFonts w:ascii="Arial" w:hAnsi="Arial"/>
          <w:lang w:val="fr-FR"/>
        </w:rPr>
      </w:pPr>
    </w:p>
    <w:p w:rsidR="00793A45" w:rsidRPr="008728E6" w:rsidRDefault="00793A45" w:rsidP="00793A45">
      <w:pPr>
        <w:rPr>
          <w:rFonts w:ascii="Arial" w:hAnsi="Arial"/>
          <w:lang w:val="fr-FR"/>
        </w:rPr>
      </w:pPr>
      <w:r w:rsidRPr="008728E6">
        <w:rPr>
          <w:rFonts w:ascii="Arial" w:hAnsi="Arial"/>
          <w:lang w:val="fr-FR"/>
        </w:rPr>
        <w:t xml:space="preserve">Concernant les </w:t>
      </w:r>
      <w:r w:rsidRPr="008728E6">
        <w:rPr>
          <w:rStyle w:val="il"/>
          <w:rFonts w:ascii="Arial" w:hAnsi="Arial"/>
          <w:lang w:val="fr-FR"/>
        </w:rPr>
        <w:t>EPI</w:t>
      </w:r>
      <w:r w:rsidRPr="008728E6">
        <w:rPr>
          <w:rFonts w:ascii="Arial" w:hAnsi="Arial"/>
          <w:lang w:val="fr-FR"/>
        </w:rPr>
        <w:t xml:space="preserve">-SL, ils sont listés à </w:t>
      </w:r>
      <w:hyperlink r:id="rId7" w:history="1">
        <w:r w:rsidRPr="008728E6">
          <w:rPr>
            <w:rStyle w:val="Lienhypertexte"/>
            <w:rFonts w:ascii="Arial" w:hAnsi="Arial"/>
            <w:lang w:val="fr-FR"/>
          </w:rPr>
          <w:t>l'annexe III-3 du code du sport</w:t>
        </w:r>
      </w:hyperlink>
      <w:r w:rsidRPr="008728E6">
        <w:rPr>
          <w:rFonts w:ascii="Arial" w:hAnsi="Arial"/>
          <w:lang w:val="fr-FR"/>
        </w:rPr>
        <w:t xml:space="preserve"> et nous y trouvons notamment les articles de protection de la tête tels que les casques (</w:t>
      </w:r>
      <w:r w:rsidRPr="008728E6">
        <w:rPr>
          <w:rFonts w:ascii="Arial" w:hAnsi="Arial"/>
          <w:i/>
          <w:lang w:val="fr-FR"/>
        </w:rPr>
        <w:t>Annexe III-3, 1°</w:t>
      </w:r>
      <w:r w:rsidRPr="008728E6">
        <w:rPr>
          <w:rFonts w:ascii="Arial" w:hAnsi="Arial"/>
          <w:lang w:val="fr-FR"/>
        </w:rPr>
        <w:t xml:space="preserve">) ou bien les articles de protection contre les glissades tels que les crampons </w:t>
      </w:r>
      <w:r w:rsidRPr="008728E6">
        <w:rPr>
          <w:rFonts w:ascii="Arial" w:hAnsi="Arial"/>
          <w:i/>
          <w:iCs/>
          <w:lang w:val="fr-FR"/>
        </w:rPr>
        <w:t>(Annexe III-3, 8°)</w:t>
      </w:r>
      <w:r w:rsidRPr="008728E6">
        <w:rPr>
          <w:rFonts w:ascii="Arial" w:hAnsi="Arial"/>
          <w:lang w:val="fr-FR"/>
        </w:rPr>
        <w:t xml:space="preserve">. En revanche, sont exclus de cette liste les </w:t>
      </w:r>
      <w:r w:rsidRPr="008728E6">
        <w:rPr>
          <w:rStyle w:val="il"/>
          <w:rFonts w:ascii="Arial" w:hAnsi="Arial"/>
          <w:lang w:val="fr-FR"/>
        </w:rPr>
        <w:t>EPI</w:t>
      </w:r>
      <w:r w:rsidRPr="008728E6">
        <w:rPr>
          <w:rFonts w:ascii="Arial" w:hAnsi="Arial"/>
          <w:lang w:val="fr-FR"/>
        </w:rPr>
        <w:t xml:space="preserve"> destinés à protéger contre les chutes en hauteur </w:t>
      </w:r>
      <w:r w:rsidRPr="008728E6">
        <w:rPr>
          <w:rFonts w:ascii="Arial" w:hAnsi="Arial"/>
          <w:i/>
          <w:iCs/>
          <w:lang w:val="fr-FR"/>
        </w:rPr>
        <w:t>(</w:t>
      </w:r>
      <w:hyperlink r:id="rId8" w:history="1">
        <w:r w:rsidRPr="008728E6">
          <w:rPr>
            <w:rStyle w:val="Lienhypertexte"/>
            <w:rFonts w:ascii="Arial" w:hAnsi="Arial"/>
            <w:i/>
            <w:iCs/>
            <w:lang w:val="fr-FR"/>
          </w:rPr>
          <w:t>article R322-27 du code du sport</w:t>
        </w:r>
      </w:hyperlink>
      <w:r w:rsidRPr="008728E6">
        <w:rPr>
          <w:rFonts w:ascii="Arial" w:hAnsi="Arial"/>
          <w:i/>
          <w:iCs/>
          <w:lang w:val="fr-FR"/>
        </w:rPr>
        <w:t>)</w:t>
      </w:r>
      <w:r w:rsidRPr="008728E6">
        <w:rPr>
          <w:rFonts w:ascii="Arial" w:hAnsi="Arial"/>
          <w:lang w:val="fr-FR"/>
        </w:rPr>
        <w:t xml:space="preserve"> qui relèvent des dispositions réglementaires prises en application de </w:t>
      </w:r>
      <w:hyperlink r:id="rId9" w:history="1">
        <w:r w:rsidRPr="008728E6">
          <w:rPr>
            <w:rStyle w:val="Lienhypertexte"/>
            <w:rFonts w:ascii="Arial" w:hAnsi="Arial"/>
            <w:lang w:val="fr-FR"/>
          </w:rPr>
          <w:t>l'article L4311-1 du code du travail</w:t>
        </w:r>
      </w:hyperlink>
      <w:r w:rsidRPr="008728E6">
        <w:rPr>
          <w:rFonts w:ascii="Arial" w:hAnsi="Arial"/>
          <w:lang w:val="fr-FR"/>
        </w:rPr>
        <w:t xml:space="preserve">. Par conséquent baudriers, cordes, mousquetons, longes dépendent des </w:t>
      </w:r>
      <w:r w:rsidRPr="008728E6">
        <w:rPr>
          <w:rStyle w:val="il"/>
          <w:rFonts w:ascii="Arial" w:hAnsi="Arial"/>
          <w:lang w:val="fr-FR"/>
        </w:rPr>
        <w:t>EPI</w:t>
      </w:r>
      <w:r w:rsidRPr="008728E6">
        <w:rPr>
          <w:rFonts w:ascii="Arial" w:hAnsi="Arial"/>
          <w:lang w:val="fr-FR"/>
        </w:rPr>
        <w:t xml:space="preserve"> soumis aux exigences du code du travail.</w:t>
      </w:r>
    </w:p>
    <w:p w:rsidR="00793A45" w:rsidRPr="008728E6" w:rsidRDefault="00793A45" w:rsidP="00793A45">
      <w:pPr>
        <w:rPr>
          <w:rFonts w:ascii="Arial" w:hAnsi="Arial"/>
          <w:lang w:val="fr-FR"/>
        </w:rPr>
      </w:pPr>
    </w:p>
    <w:p w:rsidR="00793A45" w:rsidRPr="008728E6" w:rsidRDefault="00793A45" w:rsidP="00793A45">
      <w:pPr>
        <w:rPr>
          <w:rFonts w:ascii="Arial" w:hAnsi="Arial"/>
          <w:lang w:val="fr-FR"/>
        </w:rPr>
      </w:pPr>
      <w:r w:rsidRPr="008728E6">
        <w:rPr>
          <w:rFonts w:ascii="Arial" w:hAnsi="Arial"/>
          <w:lang w:val="fr-FR"/>
        </w:rPr>
        <w:t xml:space="preserve">Concernant leur maintenance et leur contrôle, il n'y a pas de règles strictes mais il faut être en mesures d'avoir une traçabilité des </w:t>
      </w:r>
      <w:r w:rsidRPr="008728E6">
        <w:rPr>
          <w:rStyle w:val="il"/>
          <w:rFonts w:ascii="Arial" w:hAnsi="Arial"/>
          <w:lang w:val="fr-FR"/>
        </w:rPr>
        <w:t>EPI</w:t>
      </w:r>
      <w:r w:rsidRPr="008728E6">
        <w:rPr>
          <w:rFonts w:ascii="Arial" w:hAnsi="Arial"/>
          <w:lang w:val="fr-FR"/>
        </w:rPr>
        <w:t xml:space="preserve"> qui sont mis à disposition dans des conditions de maintenance conformes à leur destination.</w:t>
      </w:r>
    </w:p>
    <w:p w:rsidR="00793A45" w:rsidRPr="008728E6" w:rsidRDefault="00793A45" w:rsidP="00793A45">
      <w:pPr>
        <w:rPr>
          <w:rFonts w:ascii="Arial" w:hAnsi="Arial"/>
          <w:lang w:val="fr-FR"/>
        </w:rPr>
      </w:pPr>
    </w:p>
    <w:p w:rsidR="00793A45" w:rsidRPr="008728E6" w:rsidRDefault="001B720E" w:rsidP="00793A45">
      <w:pPr>
        <w:rPr>
          <w:rFonts w:ascii="Arial" w:hAnsi="Arial"/>
          <w:lang w:val="fr-FR"/>
        </w:rPr>
      </w:pPr>
      <w:hyperlink r:id="rId10" w:history="1">
        <w:r w:rsidR="008728E6" w:rsidRPr="008728E6">
          <w:rPr>
            <w:rStyle w:val="Lienhypertexte"/>
            <w:rFonts w:ascii="Arial" w:hAnsi="Arial"/>
            <w:lang w:val="fr-FR"/>
          </w:rPr>
          <w:t>L'article R322-3</w:t>
        </w:r>
        <w:r w:rsidR="00793A45" w:rsidRPr="008728E6">
          <w:rPr>
            <w:rStyle w:val="Lienhypertexte"/>
            <w:rFonts w:ascii="Arial" w:hAnsi="Arial"/>
            <w:lang w:val="fr-FR"/>
          </w:rPr>
          <w:t>7 du code du sport</w:t>
        </w:r>
      </w:hyperlink>
      <w:r w:rsidR="00793A45" w:rsidRPr="008728E6">
        <w:rPr>
          <w:rFonts w:ascii="Arial" w:hAnsi="Arial"/>
          <w:lang w:val="fr-FR"/>
        </w:rPr>
        <w:t xml:space="preserve"> mentionne que le responsable de la mise à disposition réitérée d'un </w:t>
      </w:r>
      <w:r w:rsidR="00793A45" w:rsidRPr="008728E6">
        <w:rPr>
          <w:rStyle w:val="il"/>
          <w:rFonts w:ascii="Arial" w:hAnsi="Arial"/>
          <w:lang w:val="fr-FR"/>
        </w:rPr>
        <w:t>EPI</w:t>
      </w:r>
      <w:r w:rsidR="00793A45" w:rsidRPr="008728E6">
        <w:rPr>
          <w:rFonts w:ascii="Arial" w:hAnsi="Arial"/>
          <w:lang w:val="fr-FR"/>
        </w:rPr>
        <w:t xml:space="preserve">-SL d'occasion </w:t>
      </w:r>
      <w:r w:rsidR="00793A45" w:rsidRPr="008728E6">
        <w:rPr>
          <w:rFonts w:ascii="Arial" w:hAnsi="Arial"/>
          <w:i/>
          <w:iCs/>
          <w:lang w:val="fr-FR"/>
        </w:rPr>
        <w:t>(cas du guide et de ses clients)</w:t>
      </w:r>
      <w:r w:rsidR="00793A45" w:rsidRPr="008728E6">
        <w:rPr>
          <w:rFonts w:ascii="Arial" w:hAnsi="Arial"/>
          <w:lang w:val="fr-FR"/>
        </w:rPr>
        <w:t xml:space="preserve"> s'assure que cet </w:t>
      </w:r>
      <w:r w:rsidR="00793A45" w:rsidRPr="008728E6">
        <w:rPr>
          <w:rStyle w:val="il"/>
          <w:rFonts w:ascii="Arial" w:hAnsi="Arial"/>
          <w:lang w:val="fr-FR"/>
        </w:rPr>
        <w:t>EPI</w:t>
      </w:r>
      <w:r w:rsidR="00793A45" w:rsidRPr="008728E6">
        <w:rPr>
          <w:rFonts w:ascii="Arial" w:hAnsi="Arial"/>
          <w:lang w:val="fr-FR"/>
        </w:rPr>
        <w:t>-SL répond aux conditions précisées par le fabricant dans la notice d'utilisation</w:t>
      </w:r>
      <w:r w:rsidR="008728E6">
        <w:rPr>
          <w:rFonts w:ascii="Arial" w:hAnsi="Arial"/>
          <w:lang w:val="fr-FR"/>
        </w:rPr>
        <w:t xml:space="preserve">. </w:t>
      </w:r>
      <w:r w:rsidR="008728E6" w:rsidRPr="008728E6">
        <w:rPr>
          <w:rFonts w:ascii="Arial" w:hAnsi="Arial"/>
          <w:b/>
          <w:iCs/>
          <w:lang w:val="fr-FR"/>
        </w:rPr>
        <w:t>Il</w:t>
      </w:r>
      <w:r w:rsidR="00793A45" w:rsidRPr="008728E6">
        <w:rPr>
          <w:rFonts w:ascii="Arial" w:hAnsi="Arial"/>
          <w:b/>
          <w:iCs/>
          <w:lang w:val="fr-FR"/>
        </w:rPr>
        <w:t xml:space="preserve"> faut do</w:t>
      </w:r>
      <w:r w:rsidR="008728E6">
        <w:rPr>
          <w:rFonts w:ascii="Arial" w:hAnsi="Arial"/>
          <w:b/>
          <w:iCs/>
          <w:lang w:val="fr-FR"/>
        </w:rPr>
        <w:t>nc impérativement connaître et</w:t>
      </w:r>
      <w:r w:rsidR="00793A45" w:rsidRPr="008728E6">
        <w:rPr>
          <w:rFonts w:ascii="Arial" w:hAnsi="Arial"/>
          <w:b/>
          <w:iCs/>
          <w:lang w:val="fr-FR"/>
        </w:rPr>
        <w:t xml:space="preserve"> se conformer à ce que dit la notice d'utilisation de chaque produit mis à disposition</w:t>
      </w:r>
      <w:r w:rsidR="00793A45" w:rsidRPr="008728E6">
        <w:rPr>
          <w:rFonts w:ascii="Arial" w:hAnsi="Arial"/>
          <w:lang w:val="fr-FR"/>
        </w:rPr>
        <w:t>.</w:t>
      </w:r>
    </w:p>
    <w:p w:rsidR="00793A45" w:rsidRPr="008728E6" w:rsidRDefault="00793A45" w:rsidP="00793A45">
      <w:pPr>
        <w:rPr>
          <w:rFonts w:ascii="Arial" w:hAnsi="Arial"/>
          <w:lang w:val="fr-FR"/>
        </w:rPr>
      </w:pPr>
    </w:p>
    <w:p w:rsidR="00793A45" w:rsidRPr="008728E6" w:rsidRDefault="001B720E" w:rsidP="00793A45">
      <w:pPr>
        <w:rPr>
          <w:rFonts w:ascii="Arial" w:hAnsi="Arial"/>
          <w:lang w:val="fr-FR"/>
        </w:rPr>
      </w:pPr>
      <w:hyperlink r:id="rId11" w:history="1">
        <w:r w:rsidR="00793A45" w:rsidRPr="008728E6">
          <w:rPr>
            <w:rStyle w:val="Lienhypertexte"/>
            <w:rFonts w:ascii="Arial" w:hAnsi="Arial"/>
            <w:lang w:val="fr-FR"/>
          </w:rPr>
          <w:t>L'article R322-177 du code du sport</w:t>
        </w:r>
      </w:hyperlink>
      <w:r w:rsidR="00793A45" w:rsidRPr="008728E6">
        <w:rPr>
          <w:rFonts w:ascii="Arial" w:hAnsi="Arial"/>
          <w:lang w:val="fr-FR"/>
        </w:rPr>
        <w:t xml:space="preserve"> mentionne également que le responsable de la mise à disposition réitérée d'un </w:t>
      </w:r>
      <w:r w:rsidR="00793A45" w:rsidRPr="008728E6">
        <w:rPr>
          <w:rStyle w:val="il"/>
          <w:rFonts w:ascii="Arial" w:hAnsi="Arial"/>
          <w:lang w:val="fr-FR"/>
        </w:rPr>
        <w:t>EPI</w:t>
      </w:r>
      <w:r w:rsidR="00793A45" w:rsidRPr="008728E6">
        <w:rPr>
          <w:rFonts w:ascii="Arial" w:hAnsi="Arial"/>
          <w:lang w:val="fr-FR"/>
        </w:rPr>
        <w:t xml:space="preserve"> d'occasion établit </w:t>
      </w:r>
      <w:r w:rsidR="00793A45" w:rsidRPr="00EE397B">
        <w:rPr>
          <w:rFonts w:ascii="Arial" w:hAnsi="Arial"/>
          <w:b/>
          <w:lang w:val="fr-FR"/>
        </w:rPr>
        <w:t xml:space="preserve">pour chaque matériel une fiche de gestion dont le contenu est défini en </w:t>
      </w:r>
      <w:hyperlink r:id="rId12" w:history="1">
        <w:r w:rsidR="00793A45" w:rsidRPr="00EE397B">
          <w:rPr>
            <w:rStyle w:val="Lienhypertexte"/>
            <w:rFonts w:ascii="Arial" w:hAnsi="Arial"/>
            <w:b/>
            <w:lang w:val="fr-FR"/>
          </w:rPr>
          <w:t>annexe III-27</w:t>
        </w:r>
      </w:hyperlink>
      <w:r w:rsidR="00793A45" w:rsidRPr="008728E6">
        <w:rPr>
          <w:rFonts w:ascii="Arial" w:hAnsi="Arial"/>
          <w:lang w:val="fr-FR"/>
        </w:rPr>
        <w:t xml:space="preserve"> afin d'établir le maintien en conformité de l'équipement concerné. Cette fiche est conservé</w:t>
      </w:r>
      <w:r w:rsidR="008728E6" w:rsidRPr="008728E6">
        <w:rPr>
          <w:rFonts w:ascii="Arial" w:hAnsi="Arial"/>
          <w:lang w:val="fr-FR"/>
        </w:rPr>
        <w:t>e</w:t>
      </w:r>
      <w:r w:rsidR="00793A45" w:rsidRPr="008728E6">
        <w:rPr>
          <w:rFonts w:ascii="Arial" w:hAnsi="Arial"/>
          <w:lang w:val="fr-FR"/>
        </w:rPr>
        <w:t xml:space="preserve"> pendant les trois (3) ans suivant la mise au rebut de l'équipement ou de sa sortie de stock.</w:t>
      </w:r>
    </w:p>
    <w:p w:rsidR="00793A45" w:rsidRPr="008728E6" w:rsidRDefault="00793A45" w:rsidP="00793A45">
      <w:pPr>
        <w:rPr>
          <w:rFonts w:ascii="Arial" w:hAnsi="Arial"/>
          <w:lang w:val="fr-FR"/>
        </w:rPr>
      </w:pPr>
    </w:p>
    <w:p w:rsidR="00793A45" w:rsidRPr="008728E6" w:rsidRDefault="00793A45" w:rsidP="00793A45">
      <w:pPr>
        <w:rPr>
          <w:rFonts w:ascii="Arial" w:hAnsi="Arial"/>
          <w:lang w:val="fr-FR"/>
        </w:rPr>
      </w:pPr>
      <w:r w:rsidRPr="008728E6">
        <w:rPr>
          <w:rFonts w:ascii="Arial" w:hAnsi="Arial"/>
          <w:lang w:val="fr-FR"/>
        </w:rPr>
        <w:t xml:space="preserve">Il n'y a pas de règles strictes sur la forme que doit prendre le suivi des matériels mis à disposition. Toutefois, même si les </w:t>
      </w:r>
      <w:r w:rsidRPr="008728E6">
        <w:rPr>
          <w:rStyle w:val="il"/>
          <w:rFonts w:ascii="Arial" w:hAnsi="Arial"/>
          <w:lang w:val="fr-FR"/>
        </w:rPr>
        <w:t>EPI</w:t>
      </w:r>
      <w:r w:rsidRPr="008728E6">
        <w:rPr>
          <w:rFonts w:ascii="Arial" w:hAnsi="Arial"/>
          <w:lang w:val="fr-FR"/>
        </w:rPr>
        <w:t xml:space="preserve"> destinés à protéger contre les risques de chutes en hauteur dépendent du code du travail, il est de bon sens de suivre leur maintenance et la traçabilité de leurs conditions de mise à disposition suivant les exigences du code du sport citées supra. En outre, </w:t>
      </w:r>
      <w:hyperlink r:id="rId13" w:history="1">
        <w:r w:rsidRPr="008728E6">
          <w:rPr>
            <w:rStyle w:val="Lienhypertexte"/>
            <w:rFonts w:ascii="Arial" w:hAnsi="Arial"/>
            <w:lang w:val="fr-FR"/>
          </w:rPr>
          <w:t>l'article L4311-1 du code du travail</w:t>
        </w:r>
      </w:hyperlink>
      <w:r w:rsidRPr="008728E6">
        <w:rPr>
          <w:rFonts w:ascii="Arial" w:hAnsi="Arial"/>
          <w:lang w:val="fr-FR"/>
        </w:rPr>
        <w:t xml:space="preserve"> précise que les moyens de protection sont conçus et fabriqués de manière à protéger les personnes contre les risques pour lesquels ils sont prévus, </w:t>
      </w:r>
      <w:r w:rsidRPr="008728E6">
        <w:rPr>
          <w:rFonts w:ascii="Arial" w:hAnsi="Arial"/>
          <w:u w:val="single"/>
          <w:lang w:val="fr-FR"/>
        </w:rPr>
        <w:t>dans les conditions d'utilisation et de maintenance conformes à leur destination</w:t>
      </w:r>
      <w:r w:rsidRPr="008728E6">
        <w:rPr>
          <w:rFonts w:ascii="Arial" w:hAnsi="Arial"/>
          <w:lang w:val="fr-FR"/>
        </w:rPr>
        <w:t> </w:t>
      </w:r>
      <w:r w:rsidRPr="008728E6">
        <w:rPr>
          <w:rFonts w:ascii="Arial" w:hAnsi="Arial"/>
          <w:i/>
          <w:iCs/>
          <w:lang w:val="fr-FR"/>
        </w:rPr>
        <w:t>(d'où l'intérêt de conserver les notices d'utilisation de chaque produit)</w:t>
      </w:r>
      <w:r w:rsidRPr="008728E6">
        <w:rPr>
          <w:rFonts w:ascii="Arial" w:hAnsi="Arial"/>
          <w:lang w:val="fr-FR"/>
        </w:rPr>
        <w:t>. </w:t>
      </w:r>
    </w:p>
    <w:p w:rsidR="00793A45" w:rsidRPr="008728E6" w:rsidRDefault="00793A45" w:rsidP="00793A45">
      <w:pPr>
        <w:rPr>
          <w:rFonts w:ascii="Arial" w:hAnsi="Arial"/>
          <w:lang w:val="fr-FR"/>
        </w:rPr>
      </w:pPr>
    </w:p>
    <w:p w:rsidR="00793A45" w:rsidRPr="008728E6" w:rsidRDefault="00793A45" w:rsidP="00793A45">
      <w:pPr>
        <w:rPr>
          <w:rFonts w:ascii="Arial" w:hAnsi="Arial"/>
          <w:b/>
          <w:lang w:val="fr-FR"/>
        </w:rPr>
      </w:pPr>
      <w:r w:rsidRPr="008728E6">
        <w:rPr>
          <w:rFonts w:ascii="Arial" w:hAnsi="Arial"/>
          <w:lang w:val="fr-FR"/>
        </w:rPr>
        <w:t xml:space="preserve">Pour vous aider dans votre démarche de suivi de vos matériels, </w:t>
      </w:r>
      <w:r w:rsidRPr="008728E6">
        <w:rPr>
          <w:rFonts w:ascii="Arial" w:hAnsi="Arial"/>
          <w:b/>
          <w:lang w:val="fr-FR"/>
        </w:rPr>
        <w:t>vous pouvez très bien utiliser</w:t>
      </w:r>
      <w:r w:rsidRPr="008728E6">
        <w:rPr>
          <w:rFonts w:ascii="Arial" w:hAnsi="Arial"/>
          <w:lang w:val="fr-FR"/>
        </w:rPr>
        <w:t xml:space="preserve"> </w:t>
      </w:r>
      <w:r w:rsidRPr="008728E6">
        <w:rPr>
          <w:rFonts w:ascii="Arial" w:hAnsi="Arial"/>
          <w:b/>
          <w:lang w:val="fr-FR"/>
        </w:rPr>
        <w:t>les fiches de suivi de matériels qui sont mises à dispositions sur les sites internet de certains fabricants de matériel</w:t>
      </w:r>
      <w:r w:rsidRPr="008728E6">
        <w:rPr>
          <w:rFonts w:ascii="Arial" w:hAnsi="Arial"/>
          <w:lang w:val="fr-FR"/>
        </w:rPr>
        <w:t xml:space="preserve"> (Petzl, Béal, etc....). Le but pour vous est de pouvoir présenter en cas de contrôle de l'administration ou d'un service d'enquête un suivi sérieux et régulier des </w:t>
      </w:r>
      <w:r w:rsidRPr="008728E6">
        <w:rPr>
          <w:rStyle w:val="il"/>
          <w:rFonts w:ascii="Arial" w:hAnsi="Arial"/>
          <w:lang w:val="fr-FR"/>
        </w:rPr>
        <w:t>EPI</w:t>
      </w:r>
      <w:r w:rsidRPr="008728E6">
        <w:rPr>
          <w:rFonts w:ascii="Arial" w:hAnsi="Arial"/>
          <w:lang w:val="fr-FR"/>
        </w:rPr>
        <w:t xml:space="preserve"> que vous mettez à disposition de vos clients. </w:t>
      </w:r>
      <w:r w:rsidRPr="008728E6">
        <w:rPr>
          <w:rFonts w:ascii="Arial" w:hAnsi="Arial"/>
          <w:b/>
          <w:lang w:val="fr-FR"/>
        </w:rPr>
        <w:t xml:space="preserve">Outre un contrôle visuel effectué à chaque sortie et réintégration des </w:t>
      </w:r>
      <w:r w:rsidRPr="008728E6">
        <w:rPr>
          <w:rStyle w:val="il"/>
          <w:rFonts w:ascii="Arial" w:hAnsi="Arial"/>
          <w:b/>
          <w:lang w:val="fr-FR"/>
        </w:rPr>
        <w:t>EPI</w:t>
      </w:r>
      <w:r w:rsidRPr="008728E6">
        <w:rPr>
          <w:rFonts w:ascii="Arial" w:hAnsi="Arial"/>
          <w:b/>
          <w:lang w:val="fr-FR"/>
        </w:rPr>
        <w:t>, un contrôle minutieux, au moins une fois par an, est vivement conseillé. </w:t>
      </w:r>
    </w:p>
    <w:p w:rsidR="00C80B1A" w:rsidRPr="008728E6" w:rsidRDefault="00C80B1A" w:rsidP="002466F3">
      <w:pPr>
        <w:tabs>
          <w:tab w:val="left" w:pos="700"/>
          <w:tab w:val="left" w:pos="5120"/>
        </w:tabs>
        <w:ind w:firstLine="5580"/>
        <w:jc w:val="center"/>
        <w:rPr>
          <w:lang w:val="fr-FR"/>
        </w:rPr>
      </w:pPr>
    </w:p>
    <w:sectPr w:rsidR="00C80B1A" w:rsidRPr="008728E6" w:rsidSect="0097034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851" w:bottom="851" w:left="851" w:header="737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20E" w:rsidRDefault="001B720E" w:rsidP="002466F3">
      <w:r>
        <w:separator/>
      </w:r>
    </w:p>
  </w:endnote>
  <w:endnote w:type="continuationSeparator" w:id="0">
    <w:p w:rsidR="001B720E" w:rsidRDefault="001B720E" w:rsidP="00246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Condensed">
    <w:altName w:val="Arial"/>
    <w:charset w:val="00"/>
    <w:family w:val="swiss"/>
    <w:pitch w:val="variable"/>
    <w:sig w:usb0="8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tra Text">
    <w:altName w:val="Calibri"/>
    <w:charset w:val="00"/>
    <w:family w:val="auto"/>
    <w:pitch w:val="variable"/>
    <w:sig w:usb0="800000AF" w:usb1="4000204A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-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163" w:rsidRDefault="0061516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6F3" w:rsidRPr="00615163" w:rsidRDefault="002466F3" w:rsidP="002466F3">
    <w:pPr>
      <w:jc w:val="center"/>
      <w:rPr>
        <w:rFonts w:ascii="DIN-Medium" w:hAnsi="DIN-Medium" w:cs="DIN-Medium"/>
        <w:b/>
        <w:caps/>
        <w:color w:val="1E3241"/>
      </w:rPr>
    </w:pPr>
    <w:r w:rsidRPr="00615163">
      <w:rPr>
        <w:rFonts w:ascii="Neutra Text" w:hAnsi="Neutra Text" w:cs="DIN-Medium"/>
        <w:b/>
        <w:caps/>
        <w:color w:val="1E3241"/>
      </w:rPr>
      <w:t xml:space="preserve">Syndicat </w:t>
    </w:r>
    <w:r w:rsidR="00274F56" w:rsidRPr="00615163">
      <w:rPr>
        <w:rFonts w:ascii="Neutra Text" w:hAnsi="Neutra Text" w:cs="DIN-Medium"/>
        <w:b/>
        <w:caps/>
        <w:color w:val="1E3241"/>
      </w:rPr>
      <w:t>National des Guides de Montagne</w:t>
    </w:r>
  </w:p>
  <w:p w:rsidR="002466F3" w:rsidRPr="00615163" w:rsidRDefault="002466F3" w:rsidP="002466F3">
    <w:pPr>
      <w:jc w:val="center"/>
      <w:rPr>
        <w:rFonts w:cs="DIN-Medium"/>
        <w:color w:val="1E3241"/>
      </w:rPr>
    </w:pPr>
    <w:r w:rsidRPr="00615163">
      <w:rPr>
        <w:rFonts w:cs="DIN-Medium"/>
        <w:color w:val="1E3241"/>
      </w:rPr>
      <w:t>Alpespace - Le Neptune - 50, voie Albert Einstein - 73800 FRANCIN</w:t>
    </w:r>
  </w:p>
  <w:p w:rsidR="002466F3" w:rsidRPr="00615163" w:rsidRDefault="00172FCB" w:rsidP="002466F3">
    <w:pPr>
      <w:jc w:val="center"/>
      <w:rPr>
        <w:rFonts w:cs="DIN-Medium"/>
        <w:color w:val="1E3241"/>
      </w:rPr>
    </w:pPr>
    <w:r w:rsidRPr="00615163">
      <w:rPr>
        <w:rFonts w:cs="DIN-Medium"/>
        <w:color w:val="1E3241"/>
      </w:rPr>
      <w:t xml:space="preserve">04 79 68 51 05 </w:t>
    </w:r>
    <w:r w:rsidR="00274F56" w:rsidRPr="00615163">
      <w:rPr>
        <w:rFonts w:cs="DIN-Medium"/>
        <w:color w:val="1E3241"/>
      </w:rPr>
      <w:t>-</w:t>
    </w:r>
    <w:r w:rsidRPr="00615163">
      <w:rPr>
        <w:rFonts w:cs="DIN-Medium"/>
        <w:color w:val="1E3241"/>
      </w:rPr>
      <w:t xml:space="preserve"> accueil@sngm.com - </w:t>
    </w:r>
    <w:hyperlink r:id="rId1" w:history="1">
      <w:r w:rsidR="002466F3" w:rsidRPr="00615163">
        <w:rPr>
          <w:rFonts w:cs="DIN-Medium"/>
          <w:color w:val="1E3241"/>
        </w:rPr>
        <w:t>www.sngm.com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163" w:rsidRDefault="0061516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20E" w:rsidRDefault="001B720E" w:rsidP="002466F3">
      <w:r>
        <w:separator/>
      </w:r>
    </w:p>
  </w:footnote>
  <w:footnote w:type="continuationSeparator" w:id="0">
    <w:p w:rsidR="001B720E" w:rsidRDefault="001B720E" w:rsidP="00246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163" w:rsidRDefault="0061516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163" w:rsidRDefault="0061516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163" w:rsidRDefault="0061516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EB7"/>
    <w:rsid w:val="00172FCB"/>
    <w:rsid w:val="001B720E"/>
    <w:rsid w:val="002466F3"/>
    <w:rsid w:val="00274F56"/>
    <w:rsid w:val="002C0B76"/>
    <w:rsid w:val="003302D9"/>
    <w:rsid w:val="0042326A"/>
    <w:rsid w:val="004471AE"/>
    <w:rsid w:val="005301AA"/>
    <w:rsid w:val="00534EB7"/>
    <w:rsid w:val="005D5735"/>
    <w:rsid w:val="00615163"/>
    <w:rsid w:val="006F0D4B"/>
    <w:rsid w:val="00784BA6"/>
    <w:rsid w:val="00793A45"/>
    <w:rsid w:val="007C64D0"/>
    <w:rsid w:val="008728E6"/>
    <w:rsid w:val="008A6020"/>
    <w:rsid w:val="00970345"/>
    <w:rsid w:val="009963F4"/>
    <w:rsid w:val="00A30DC0"/>
    <w:rsid w:val="00B64570"/>
    <w:rsid w:val="00BA2E08"/>
    <w:rsid w:val="00BE58C1"/>
    <w:rsid w:val="00C80B1A"/>
    <w:rsid w:val="00D67A13"/>
    <w:rsid w:val="00D8785B"/>
    <w:rsid w:val="00DD3175"/>
    <w:rsid w:val="00E064D9"/>
    <w:rsid w:val="00E76523"/>
    <w:rsid w:val="00EE397B"/>
    <w:rsid w:val="00EF1822"/>
    <w:rsid w:val="00F10D00"/>
    <w:rsid w:val="00F40F84"/>
    <w:rsid w:val="00FA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1e3241"/>
    </o:shapedefaults>
    <o:shapelayout v:ext="edit">
      <o:idmap v:ext="edit" data="1"/>
    </o:shapelayout>
  </w:shapeDefaults>
  <w:decimalSymbol w:val=","/>
  <w:listSeparator w:val=";"/>
  <w15:docId w15:val="{F3CDCD33-52F0-40BB-BF2B-877698C8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8E6"/>
    <w:pPr>
      <w:ind w:right="12"/>
      <w:jc w:val="both"/>
    </w:pPr>
    <w:rPr>
      <w:rFonts w:ascii="Helvetica Condensed" w:hAnsi="Helvetica Condensed" w:cs="Arial"/>
      <w:sz w:val="22"/>
      <w:szCs w:val="22"/>
      <w:lang w:val="es-ES_tradnl"/>
    </w:rPr>
  </w:style>
  <w:style w:type="paragraph" w:styleId="Titre1">
    <w:name w:val="heading 1"/>
    <w:basedOn w:val="Normal"/>
    <w:next w:val="Normal"/>
    <w:qFormat/>
    <w:rsid w:val="008728E6"/>
    <w:pPr>
      <w:pBdr>
        <w:top w:val="nil"/>
        <w:left w:val="nil"/>
        <w:bottom w:val="single" w:sz="4" w:space="1" w:color="1E3241"/>
        <w:right w:val="nil"/>
        <w:between w:val="nil"/>
      </w:pBdr>
      <w:spacing w:after="120"/>
      <w:ind w:right="0"/>
      <w:jc w:val="left"/>
      <w:outlineLvl w:val="0"/>
    </w:pPr>
    <w:rPr>
      <w:rFonts w:ascii="Neutra Text" w:hAnsi="Neutra Text"/>
      <w:b/>
      <w:caps/>
      <w:color w:val="1E3241"/>
      <w:w w:val="95"/>
      <w:sz w:val="32"/>
      <w:szCs w:val="4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42326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2466F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466F3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2466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466F3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66F3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34E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4EB7"/>
    <w:rPr>
      <w:rFonts w:ascii="Tahoma" w:hAnsi="Tahoma" w:cs="Tahoma"/>
      <w:sz w:val="16"/>
      <w:szCs w:val="16"/>
    </w:rPr>
  </w:style>
  <w:style w:type="character" w:customStyle="1" w:styleId="il">
    <w:name w:val="il"/>
    <w:basedOn w:val="Policepardfaut"/>
    <w:rsid w:val="00793A45"/>
  </w:style>
  <w:style w:type="paragraph" w:styleId="Titre">
    <w:name w:val="Title"/>
    <w:basedOn w:val="Normal"/>
    <w:next w:val="Normal"/>
    <w:link w:val="TitreCar"/>
    <w:uiPriority w:val="10"/>
    <w:qFormat/>
    <w:rsid w:val="008728E6"/>
    <w:pPr>
      <w:pBdr>
        <w:top w:val="single" w:sz="4" w:space="1" w:color="auto"/>
        <w:bottom w:val="single" w:sz="4" w:space="1" w:color="auto"/>
      </w:pBdr>
      <w:autoSpaceDE w:val="0"/>
      <w:autoSpaceDN w:val="0"/>
      <w:adjustRightInd w:val="0"/>
      <w:jc w:val="center"/>
    </w:pPr>
    <w:rPr>
      <w:rFonts w:ascii="Neutra Text" w:hAnsi="Neutra Text"/>
      <w:b/>
      <w:color w:val="1E3241"/>
      <w:w w:val="95"/>
      <w:sz w:val="40"/>
      <w:szCs w:val="40"/>
      <w:lang w:val="fr-FR"/>
    </w:rPr>
  </w:style>
  <w:style w:type="character" w:customStyle="1" w:styleId="TitreCar">
    <w:name w:val="Titre Car"/>
    <w:basedOn w:val="Policepardfaut"/>
    <w:link w:val="Titre"/>
    <w:uiPriority w:val="10"/>
    <w:rsid w:val="008728E6"/>
    <w:rPr>
      <w:rFonts w:ascii="Neutra Text" w:hAnsi="Neutra Text" w:cs="Arial"/>
      <w:b/>
      <w:color w:val="1E3241"/>
      <w:w w:val="95"/>
      <w:sz w:val="40"/>
      <w:szCs w:val="4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728E6"/>
    <w:pPr>
      <w:pBdr>
        <w:top w:val="nil"/>
        <w:left w:val="nil"/>
        <w:right w:val="nil"/>
        <w:between w:val="nil"/>
      </w:pBdr>
      <w:ind w:right="0"/>
      <w:jc w:val="left"/>
    </w:pPr>
    <w:rPr>
      <w:rFonts w:eastAsia="Calibri"/>
      <w:b/>
      <w:color w:val="1E3241"/>
      <w:w w:val="95"/>
      <w:sz w:val="24"/>
      <w:lang w:val="fr-FR"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8728E6"/>
    <w:rPr>
      <w:rFonts w:ascii="Helvetica Condensed" w:eastAsia="Calibri" w:hAnsi="Helvetica Condensed" w:cs="Arial"/>
      <w:b/>
      <w:color w:val="1E3241"/>
      <w:w w:val="95"/>
      <w:sz w:val="24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8728E6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8728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0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affichCodeArticle.do?cidTexte=LEGITEXT000006071318&amp;idArticle=LEGIARTI000006548246&amp;dateTexte=&amp;categorieLien=cid" TargetMode="External"/><Relationship Id="rId13" Type="http://schemas.openxmlformats.org/officeDocument/2006/relationships/hyperlink" Target="https://www.legifrance.gouv.fr/affichCodeArticle.do?cidTexte=LEGITEXT000006072050&amp;idArticle=LEGIARTI000006903198&amp;dateTexte=&amp;categorieLien=cid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legifrance.gouv.fr/affichCodeArticle.do?cidTexte=LEGITEXT000006071318&amp;idArticle=LEGIARTI000006547785&amp;dateTexte=&amp;categorieLien=cid" TargetMode="External"/><Relationship Id="rId12" Type="http://schemas.openxmlformats.org/officeDocument/2006/relationships/hyperlink" Target="https://www.legifrance.gouv.fr/affichCodeArticle.do?cidTexte=LEGITEXT000006071318&amp;idArticle=LEGIARTI000021870683&amp;dateTexte=&amp;categorieLien=cid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legifrance.gouv.fr/affichCodeArticle.do?idArticle=LEGIARTI000021870653&amp;cidTexte=LEGITEXT000006071318&amp;dateTexte=20100701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s://www.legifrance.gouv.fr/affichCodeArticle.do;jsessionid=57C8926FD4ABD0D23169E583B3A7389A.tplgfr27s_1?idArticle=LEGIARTI000020895958&amp;cidTexte=LEGITEXT000006071318&amp;dateTexte=20120113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s://www.legifrance.gouv.fr/affichCodeArticle.do?cidTexte=LEGITEXT000006072050&amp;idArticle=LEGIARTI000006903198&amp;dateTexte=&amp;categorieLien=cid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ngm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NGM\DRIVE_FLAVIE-SNGM\MISE%20EN%20FORME\Mod&#232;le_ent&#234;te%20courrie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Modèle_entête courrier.dot</Template>
  <TotalTime>0</TotalTime>
  <Pages>1</Pages>
  <Words>694</Words>
  <Characters>3820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Links>
    <vt:vector size="6" baseType="variant">
      <vt:variant>
        <vt:i4>5308509</vt:i4>
      </vt:variant>
      <vt:variant>
        <vt:i4>0</vt:i4>
      </vt:variant>
      <vt:variant>
        <vt:i4>0</vt:i4>
      </vt:variant>
      <vt:variant>
        <vt:i4>5</vt:i4>
      </vt:variant>
      <vt:variant>
        <vt:lpwstr>http://www.sngm.com/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Serveur</cp:lastModifiedBy>
  <cp:revision>2</cp:revision>
  <cp:lastPrinted>2014-02-14T10:59:00Z</cp:lastPrinted>
  <dcterms:created xsi:type="dcterms:W3CDTF">2019-09-09T06:03:00Z</dcterms:created>
  <dcterms:modified xsi:type="dcterms:W3CDTF">2019-09-09T06:03:00Z</dcterms:modified>
</cp:coreProperties>
</file>